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المعايير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الوطنية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للبرنامج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الأكاديمي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لكليات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الطب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البيطري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العراق</w:t>
      </w:r>
      <w:r w:rsidDel="00000000" w:rsidR="00000000" w:rsidRPr="00000000">
        <w:rPr>
          <w:b w:val="1"/>
          <w:sz w:val="36"/>
          <w:szCs w:val="36"/>
          <w:rtl w:val="1"/>
        </w:rPr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والمقرة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قبل</w:t>
      </w:r>
      <w:r w:rsidDel="00000000" w:rsidR="00000000" w:rsidRPr="00000000">
        <w:rPr>
          <w:b w:val="1"/>
          <w:sz w:val="28"/>
          <w:szCs w:val="28"/>
          <w:rtl w:val="1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مجلس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تحسين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جودة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التعليم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لكليات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الطب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البيطري</w:t>
      </w:r>
      <w:r w:rsidDel="00000000" w:rsidR="00000000" w:rsidRPr="00000000">
        <w:rPr>
          <w:b w:val="1"/>
          <w:sz w:val="36"/>
          <w:szCs w:val="36"/>
          <w:rtl w:val="1"/>
        </w:rPr>
        <w:t xml:space="preserve"> ( </w:t>
      </w:r>
      <w:r w:rsidDel="00000000" w:rsidR="00000000" w:rsidRPr="00000000">
        <w:rPr>
          <w:b w:val="1"/>
          <w:sz w:val="36"/>
          <w:szCs w:val="36"/>
          <w:rtl w:val="0"/>
        </w:rPr>
        <w:t xml:space="preserve">CIQVE</w:t>
      </w:r>
      <w:r w:rsidDel="00000000" w:rsidR="00000000" w:rsidRPr="00000000">
        <w:rPr>
          <w:b w:val="1"/>
          <w:sz w:val="36"/>
          <w:szCs w:val="36"/>
          <w:rtl w:val="1"/>
        </w:rPr>
        <w:t xml:space="preserve"> )</w:t>
        <w:br w:type="textWrapping"/>
        <w:t xml:space="preserve">------------------------------------------------------------------</w:t>
      </w:r>
    </w:p>
    <w:p w:rsidR="00000000" w:rsidDel="00000000" w:rsidP="00000000" w:rsidRDefault="00000000" w:rsidRPr="00000000" w14:paraId="00000002">
      <w:pPr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المقدمة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28"/>
          <w:szCs w:val="28"/>
          <w:rtl w:val="0"/>
        </w:rPr>
        <w:t xml:space="preserve">CIQVE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تبعا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لمطابقتها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المعايير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يتأكد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الكليات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للحفاظ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التزاماتها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والبحثية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فضلا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فعالياتها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التحتية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فضلا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الحيوانات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دراسيا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مهنيا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وحديثا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يلائم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المتطلبات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والعالمية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تعليمية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مقبول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وعادل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مصداقية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تستخدم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مخصصة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وتحسينها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الامتثال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تداخلها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</w:t>
      </w:r>
      <w:r w:rsidDel="00000000" w:rsidR="00000000" w:rsidRPr="00000000">
        <w:rPr>
          <w:sz w:val="28"/>
          <w:szCs w:val="28"/>
          <w:rtl w:val="1"/>
        </w:rPr>
        <w:t xml:space="preserve">" ، </w:t>
      </w:r>
      <w:r w:rsidDel="00000000" w:rsidR="00000000" w:rsidRPr="00000000">
        <w:rPr>
          <w:sz w:val="28"/>
          <w:szCs w:val="28"/>
          <w:rtl w:val="1"/>
        </w:rPr>
        <w:t xml:space="preserve">يوفر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والجراحة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الممنوحة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لخريج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خريجي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ومطابقة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لتوصيات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لمؤسسات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28"/>
          <w:szCs w:val="28"/>
          <w:rtl w:val="0"/>
        </w:rPr>
        <w:t xml:space="preserve">ESEVT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والمنظمة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للصحة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الحيوانية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28"/>
          <w:szCs w:val="28"/>
          <w:rtl w:val="0"/>
        </w:rPr>
        <w:t xml:space="preserve">OIE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ويضمن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خريجيها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والكفاءات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bidi w:val="1"/>
        <w:jc w:val="both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المعيار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: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الأهداف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والتنظيم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الرئيسي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توجيهات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ورئاسة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بيطري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متكامل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أخلاقيات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البيطري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ومعتمد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والحقائق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يسمح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لخريج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مزاولة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مهنته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كطبيب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بيطري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المعروفة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تحددها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البيطري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أدراكه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مستمرة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البيطري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ومتابعة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رسالتها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تحسين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لكليات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البيطري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البيطري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جزءا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العراقية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وتمنح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البكالوريوس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المتوافقة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الشهادات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المعترف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البيطري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حاملا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للشهادة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البيطري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للأشخاص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المسؤولين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المناهج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والأساتذة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الأخلاقيات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والسؤولين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الشؤون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الأكاديمية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المستشفى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البيطري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حاملين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للشهادة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البيطري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يسمح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الهيكل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التنظيمي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مدخلاته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تقتصر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التدريسية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والطلبة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يفضل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لأصحاب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المصلحة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الخارجيين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استراتيجية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SWOT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لأنشطتها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المستمرة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وقائمة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وخطة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أطار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زمني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ومؤشرات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للدلالة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تنفيذها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bidi w:val="1"/>
        <w:jc w:val="both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المعيار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الشؤون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المالية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14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2-1  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للوفاء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بمهمتها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أهدافها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والخدمات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2-2  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النفقات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والإيرادات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تكاليف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وتكاليف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التشغيل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وتكاليف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والمعدات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6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2-3  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مراجعة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توزيع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بانتظام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لضمان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المتطلبات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2-4 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والحقلية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كمصادر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النزاهة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مسألة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الاكتفاء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الذاتي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المصروفات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المستشفى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بأقصى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كفاءة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ممكنة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8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2-5 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تتمتع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بالاستقلالية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الاستراتيجية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والوفاء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bidi w:val="1"/>
        <w:ind w:left="651" w:hanging="651"/>
        <w:jc w:val="both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المعيار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الثالث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المنهاج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الدراسي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A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3-1 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تصميم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المناهج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ومواردها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وأدارتها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متوافقة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حددتها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والجمعية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لمؤسسات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          ( </w:t>
      </w:r>
      <w:r w:rsidDel="00000000" w:rsidR="00000000" w:rsidRPr="00000000">
        <w:rPr>
          <w:b w:val="1"/>
          <w:sz w:val="28"/>
          <w:szCs w:val="28"/>
          <w:rtl w:val="0"/>
        </w:rPr>
        <w:t xml:space="preserve">ESEVT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والمنظمة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للصحة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الحيوانية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28"/>
          <w:szCs w:val="28"/>
          <w:rtl w:val="0"/>
        </w:rPr>
        <w:t xml:space="preserve">OIE</w:t>
      </w:r>
      <w:r w:rsidDel="00000000" w:rsidR="00000000" w:rsidRPr="00000000">
        <w:rPr>
          <w:sz w:val="28"/>
          <w:szCs w:val="28"/>
          <w:rtl w:val="0"/>
        </w:rPr>
        <w:t xml:space="preserve"> ) .</w:t>
      </w:r>
    </w:p>
    <w:p w:rsidR="00000000" w:rsidDel="00000000" w:rsidP="00000000" w:rsidRDefault="00000000" w:rsidRPr="00000000" w14:paraId="0000001B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3-2  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ومفصلة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أطر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3-3  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تشارك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والطلبة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D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◄</w:t>
      </w:r>
      <w:r w:rsidDel="00000000" w:rsidR="00000000" w:rsidRPr="00000000">
        <w:rPr>
          <w:sz w:val="28"/>
          <w:szCs w:val="28"/>
          <w:rtl w:val="1"/>
        </w:rPr>
        <w:t xml:space="preserve">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والتأكيد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فاعلية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محتويات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المنهاج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لفعاليات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◄</w:t>
      </w:r>
      <w:r w:rsidDel="00000000" w:rsidR="00000000" w:rsidRPr="00000000">
        <w:rPr>
          <w:sz w:val="28"/>
          <w:szCs w:val="28"/>
          <w:rtl w:val="1"/>
        </w:rPr>
        <w:t xml:space="preserve">تشكل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أساسا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للبيانات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دراسية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◄</w:t>
      </w:r>
      <w:r w:rsidDel="00000000" w:rsidR="00000000" w:rsidRPr="00000000">
        <w:rPr>
          <w:sz w:val="28"/>
          <w:szCs w:val="28"/>
          <w:rtl w:val="1"/>
        </w:rPr>
        <w:t xml:space="preserve">استعراضها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وأدارتها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وتحديثها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بانتظام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للتأكد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تبقى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أمكانية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بفاعلية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3-4 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مسبقا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رسمية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ممثلا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 ) ،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صلاحيات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واسعة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للأشراف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وإدارة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المنهج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وتطبيقه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اللجنة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21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◄</w:t>
      </w:r>
      <w:r w:rsidDel="00000000" w:rsidR="00000000" w:rsidRPr="00000000">
        <w:rPr>
          <w:sz w:val="28"/>
          <w:szCs w:val="28"/>
          <w:rtl w:val="1"/>
        </w:rPr>
        <w:t xml:space="preserve">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التربوية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والتصميم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وطرق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للمنهاج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◄</w:t>
      </w:r>
      <w:r w:rsidDel="00000000" w:rsidR="00000000" w:rsidRPr="00000000">
        <w:rPr>
          <w:sz w:val="28"/>
          <w:szCs w:val="28"/>
          <w:rtl w:val="1"/>
        </w:rPr>
        <w:t xml:space="preserve">الأشراف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المنهاج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خصوصا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وإمكانية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تغييرات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المنهاج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لأصحاب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المصلحة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المراجعة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للمنهاج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ومراجعة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المقيمين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وتقييمها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لمخرجات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◄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مراجعة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للمناهج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أشراك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أصحاب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المصلحة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◄</w:t>
      </w:r>
      <w:r w:rsidDel="00000000" w:rsidR="00000000" w:rsidRPr="00000000">
        <w:rPr>
          <w:sz w:val="28"/>
          <w:szCs w:val="28"/>
          <w:rtl w:val="1"/>
        </w:rPr>
        <w:t xml:space="preserve">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وتلبية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الاحتياجات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المنهاج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وفنيين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3-5 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المنهاج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المواضيع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المدخلات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المدرجة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الملحق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-1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توجيهات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والمستندة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توصيات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للصحة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الحيوانية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28"/>
          <w:szCs w:val="28"/>
          <w:rtl w:val="0"/>
        </w:rPr>
        <w:t xml:space="preserve">OIE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بأثرها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تسمح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باكتساب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مخرجات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) . </w:t>
      </w:r>
      <w:r w:rsidDel="00000000" w:rsidR="00000000" w:rsidRPr="00000000">
        <w:rPr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يتعلق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العناوين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تشمل</w:t>
      </w:r>
      <w:r w:rsidDel="00000000" w:rsidR="00000000" w:rsidRPr="00000000">
        <w:rPr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26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◄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sz w:val="28"/>
          <w:szCs w:val="28"/>
          <w:rtl w:val="0"/>
        </w:rPr>
        <w:t xml:space="preserve"> Basic Sciences .</w:t>
      </w:r>
    </w:p>
    <w:p w:rsidR="00000000" w:rsidDel="00000000" w:rsidP="00000000" w:rsidRDefault="00000000" w:rsidRPr="00000000" w14:paraId="00000027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◄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السريرية</w:t>
      </w:r>
      <w:r w:rsidDel="00000000" w:rsidR="00000000" w:rsidRPr="00000000">
        <w:rPr>
          <w:sz w:val="28"/>
          <w:szCs w:val="28"/>
          <w:rtl w:val="0"/>
        </w:rPr>
        <w:t xml:space="preserve"> Clinical Sciences .</w:t>
      </w:r>
    </w:p>
    <w:p w:rsidR="00000000" w:rsidDel="00000000" w:rsidP="00000000" w:rsidRDefault="00000000" w:rsidRPr="00000000" w14:paraId="00000028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◄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الإنتاج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الحيواني</w:t>
      </w:r>
      <w:r w:rsidDel="00000000" w:rsidR="00000000" w:rsidRPr="00000000">
        <w:rPr>
          <w:sz w:val="28"/>
          <w:szCs w:val="28"/>
          <w:rtl w:val="0"/>
        </w:rPr>
        <w:t xml:space="preserve">  Animal production .</w:t>
      </w:r>
    </w:p>
    <w:p w:rsidR="00000000" w:rsidDel="00000000" w:rsidP="00000000" w:rsidRDefault="00000000" w:rsidRPr="00000000" w14:paraId="00000029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◄</w:t>
      </w:r>
      <w:r w:rsidDel="00000000" w:rsidR="00000000" w:rsidRPr="00000000">
        <w:rPr>
          <w:b w:val="1"/>
          <w:sz w:val="28"/>
          <w:szCs w:val="28"/>
          <w:rtl w:val="1"/>
        </w:rPr>
        <w:t xml:space="preserve">سلامة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الأغذية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وجودتها</w:t>
      </w:r>
      <w:r w:rsidDel="00000000" w:rsidR="00000000" w:rsidRPr="00000000">
        <w:rPr>
          <w:sz w:val="28"/>
          <w:szCs w:val="28"/>
          <w:rtl w:val="0"/>
        </w:rPr>
        <w:t xml:space="preserve"> Food Safety and Quality  .</w:t>
      </w:r>
    </w:p>
    <w:p w:rsidR="00000000" w:rsidDel="00000000" w:rsidP="00000000" w:rsidRDefault="00000000" w:rsidRPr="00000000" w14:paraId="0000002A">
      <w:pPr>
        <w:bidi w:val="1"/>
        <w:ind w:left="651" w:hanging="6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◄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المعرفة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المهنية</w:t>
      </w:r>
      <w:r w:rsidDel="00000000" w:rsidR="00000000" w:rsidRPr="00000000">
        <w:rPr>
          <w:sz w:val="28"/>
          <w:szCs w:val="28"/>
          <w:rtl w:val="0"/>
        </w:rPr>
        <w:t xml:space="preserve"> Professional Knowledge .</w:t>
      </w:r>
    </w:p>
    <w:p w:rsidR="00000000" w:rsidDel="00000000" w:rsidP="00000000" w:rsidRDefault="00000000" w:rsidRPr="00000000" w14:paraId="0000002B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3-6 </w:t>
      </w:r>
      <w:r w:rsidDel="00000000" w:rsidR="00000000" w:rsidRPr="00000000">
        <w:rPr>
          <w:sz w:val="28"/>
          <w:szCs w:val="28"/>
          <w:rtl w:val="1"/>
        </w:rPr>
        <w:t xml:space="preserve">يعتبر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المستشفى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أشراف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أطباء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بيطريين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خبراء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أكاديميين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المنهاج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أشراف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المستشفى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السيارة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قطعان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الحيواني</w:t>
      </w:r>
      <w:r w:rsidDel="00000000" w:rsidR="00000000" w:rsidRPr="00000000">
        <w:rPr>
          <w:sz w:val="28"/>
          <w:szCs w:val="28"/>
          <w:rtl w:val="1"/>
        </w:rPr>
        <w:t xml:space="preserve"> ) .</w:t>
      </w:r>
    </w:p>
    <w:p w:rsidR="00000000" w:rsidDel="00000000" w:rsidP="00000000" w:rsidRDefault="00000000" w:rsidRPr="00000000" w14:paraId="0000002C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3-7  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والجراحة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التخرج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ويقوي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المستأنسة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الشائعة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العراق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تفهمه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للجدوى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الاقتصادية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ثروة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حيوانية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بيطرية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النشاط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والسريري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والتجربة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الحياة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للخريجين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D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3-8 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تسمح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وثيقة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والطلبة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حقوقهم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وواجباتهم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قضايا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التأمين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أصولي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تزويد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بالتغذية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الراجعة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المذكور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3-9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مسؤولا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الأشراف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3-10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مسؤولية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التحضير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والاحتفاظ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خبراتهم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بدفتر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السجل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28"/>
          <w:szCs w:val="28"/>
          <w:rtl w:val="0"/>
        </w:rPr>
        <w:t xml:space="preserve">logbook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يجهزون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خلاله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ويسمح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شكاواهم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مجهول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30">
      <w:pPr>
        <w:bidi w:val="1"/>
        <w:ind w:left="651" w:right="-142" w:hanging="651"/>
        <w:jc w:val="both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المعيار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الرابع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المرافق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والمعدات</w:t>
      </w:r>
    </w:p>
    <w:p w:rsidR="00000000" w:rsidDel="00000000" w:rsidP="00000000" w:rsidRDefault="00000000" w:rsidRPr="00000000" w14:paraId="00000031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4-1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للتعلم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2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4-2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استراتيجية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لصيانة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وإدامة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والمعدات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3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4-3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قاعات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للمحاضرات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والمختبرات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وقاعات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للمناقشات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وأماكن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الأماكن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الاخرى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وبأعداد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ومساحات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ومؤثثة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بالتجهيزات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وتجرى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مستمرة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المسجلين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4-4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والملائمة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الذاتي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كالنوادي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الطلابية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الشخصية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اللوكارات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تسهيلات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والغذائية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4-5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مكاتب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ومختبرات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لغرض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التحضيرات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والبحوث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والفنيين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6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4-6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المنشآت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التشريعات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بالصحة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والسلامة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المهنية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والأمن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الرعاية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والرفاهية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للحيوان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( 32 )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2013 </w:t>
      </w:r>
      <w:r w:rsidDel="00000000" w:rsidR="00000000" w:rsidRPr="00000000">
        <w:rPr>
          <w:sz w:val="28"/>
          <w:szCs w:val="28"/>
          <w:rtl w:val="1"/>
        </w:rPr>
        <w:t xml:space="preserve">وتعليمات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للصحة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الحيوانية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7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4-7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المخصصة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للثروة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السريرية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38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◄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مساحتها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وملائمة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المسجلين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◄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مواصفات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وتجرى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الإدامة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المستمرة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للأغراض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A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◄</w:t>
      </w:r>
      <w:r w:rsidDel="00000000" w:rsidR="00000000" w:rsidRPr="00000000">
        <w:rPr>
          <w:sz w:val="28"/>
          <w:szCs w:val="28"/>
          <w:rtl w:val="1"/>
        </w:rPr>
        <w:t xml:space="preserve">تعزز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ممارسات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والرعاية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والإدارة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◄</w:t>
      </w:r>
      <w:r w:rsidDel="00000000" w:rsidR="00000000" w:rsidRPr="00000000">
        <w:rPr>
          <w:sz w:val="28"/>
          <w:szCs w:val="28"/>
          <w:rtl w:val="1"/>
        </w:rPr>
        <w:t xml:space="preserve">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نسبيا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الأمن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والاحتواء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C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◄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يراعى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تصميمها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 .</w:t>
      </w:r>
    </w:p>
    <w:p w:rsidR="00000000" w:rsidDel="00000000" w:rsidP="00000000" w:rsidRDefault="00000000" w:rsidRPr="00000000" w14:paraId="0000003D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4-8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المستشفى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الأسبوع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المستأنسة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والخيول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الأثبات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والبحوث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والحقائق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أساتذة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أكاديميين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مدربين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وتوافر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المستلزمات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الأساتذة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لإجراء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وتطبيق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العيادات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لمثيلاتها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القطاع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4-9 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المستشفى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سريري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التطبيقات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المتوافرة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الممارسة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4-10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مساحات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تتوافر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الشبكة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الأنترنيت</w:t>
      </w:r>
      <w:r w:rsidDel="00000000" w:rsidR="00000000" w:rsidRPr="00000000">
        <w:rPr>
          <w:sz w:val="28"/>
          <w:szCs w:val="28"/>
          <w:rtl w:val="1"/>
        </w:rPr>
        <w:t xml:space="preserve"> ).</w:t>
      </w:r>
    </w:p>
    <w:p w:rsidR="00000000" w:rsidDel="00000000" w:rsidP="00000000" w:rsidRDefault="00000000" w:rsidRPr="00000000" w14:paraId="00000040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4-11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لطلبتها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واسع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التشخيصية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والعلاجية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المثال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الحصر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الصيدلية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التشخيص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بالتصوير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التخدير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التشخيصات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المركزة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صالات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الباطني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التشريح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1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4-12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زوارها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سياسة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تشغيل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مرافقها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الفحوصات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المختبرية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التعليمات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42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4-13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بالأمراض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والانتقالية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تهوية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أدامتها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وتشغيلها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الرعاية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المعزولة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مواصفات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البيولوجي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يمنع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أنتقال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وانتشار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المسببات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المعدية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المستأنسة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تراجع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المستشفى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4-14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بيطرية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متنقلة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الإنتاجية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مشابهة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ومهارة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الإدارة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للقطعان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الإنتاجية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أشراف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أكاديمي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4-15 </w:t>
      </w:r>
      <w:r w:rsidDel="00000000" w:rsidR="00000000" w:rsidRPr="00000000">
        <w:rPr>
          <w:sz w:val="28"/>
          <w:szCs w:val="28"/>
          <w:rtl w:val="1"/>
        </w:rPr>
        <w:t xml:space="preserve">لغرض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المحافظة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أنتشار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وجثث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النافقة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الأخرى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متوافقا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مبادئ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الرقم</w:t>
      </w:r>
      <w:r w:rsidDel="00000000" w:rsidR="00000000" w:rsidRPr="00000000">
        <w:rPr>
          <w:sz w:val="28"/>
          <w:szCs w:val="28"/>
          <w:rtl w:val="1"/>
        </w:rPr>
        <w:t xml:space="preserve"> 32 </w:t>
      </w:r>
      <w:r w:rsidDel="00000000" w:rsidR="00000000" w:rsidRPr="00000000">
        <w:rPr>
          <w:sz w:val="28"/>
          <w:szCs w:val="28"/>
          <w:rtl w:val="1"/>
        </w:rPr>
        <w:t xml:space="preserve">لسنة</w:t>
      </w:r>
      <w:r w:rsidDel="00000000" w:rsidR="00000000" w:rsidRPr="00000000">
        <w:rPr>
          <w:sz w:val="28"/>
          <w:szCs w:val="28"/>
          <w:rtl w:val="1"/>
        </w:rPr>
        <w:t xml:space="preserve"> 2013 </w:t>
      </w:r>
      <w:r w:rsidDel="00000000" w:rsidR="00000000" w:rsidRPr="00000000">
        <w:rPr>
          <w:sz w:val="28"/>
          <w:szCs w:val="28"/>
          <w:rtl w:val="1"/>
        </w:rPr>
        <w:t xml:space="preserve">ووثيقة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البيولوجية</w:t>
      </w:r>
      <w:r w:rsidDel="00000000" w:rsidR="00000000" w:rsidRPr="00000000">
        <w:rPr>
          <w:sz w:val="28"/>
          <w:szCs w:val="28"/>
          <w:rtl w:val="1"/>
        </w:rPr>
        <w:t xml:space="preserve"> .  </w:t>
      </w:r>
    </w:p>
    <w:p w:rsidR="00000000" w:rsidDel="00000000" w:rsidP="00000000" w:rsidRDefault="00000000" w:rsidRPr="00000000" w14:paraId="00000045">
      <w:pPr>
        <w:bidi w:val="1"/>
        <w:ind w:left="651" w:right="-142" w:hanging="651"/>
        <w:jc w:val="both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المعيار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الخامس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الموارد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الحيوانية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والمواد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التعليمية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من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أصل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حيواني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46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5-1 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تتوافر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والمريضة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وجثث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حيوانات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حيواني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لتوفير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العلوم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الاساسية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الأمراض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والإنتاج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الأغذية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وجودتها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المسجلين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بالبرنامج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7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5-2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الضروري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الجراحية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والطبية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الشائعة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والرفقة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للتدريس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مهاراتهم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وتدريبهم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5-3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شريطة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تطبيق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الأشراف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للكلية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9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5-4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المستشفى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الرعاية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A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5-5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الحلقة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النشطة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والفاعلة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المرضية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بدء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الفحص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والتشخيص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ومشاكل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التشخيص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لاتخاذ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القرارات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B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5-6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تتوافر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والمفحوصة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بصيغة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استرجاع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فاعل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ويكون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الكترونيا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لتسجيل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المريضة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بكفاءة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الخدمية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ind w:left="651" w:right="-142" w:hanging="651"/>
        <w:jc w:val="both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المعيار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السادس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: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موارد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التعليم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4D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6-1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المتطورة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والبحوث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والخدمات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المستمر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أصحاب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المصلحة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الحاجة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المقروء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E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6-2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مكتبة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أكاديمية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مكتبة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مؤهل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تكنولوجيا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0"/>
        </w:rPr>
        <w:t xml:space="preserve">IT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تكنولوجيا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ومنصة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البشرية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6-3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لطلابها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أمكانية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عوائق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النشريات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الشبكة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العنكبوتية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الإجرائية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صناعة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الموديلات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التربوية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ولديه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الابتكارات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0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6-4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الإلكترونية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الشبكة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العنكبوتية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سهلة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الاتصال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اللاسلكي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0"/>
        </w:rPr>
        <w:t xml:space="preserve">Wi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Fi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والحال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افتراضي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0"/>
        </w:rPr>
        <w:t xml:space="preserve">VPN</w:t>
      </w:r>
      <w:r w:rsidDel="00000000" w:rsidR="00000000" w:rsidRPr="00000000">
        <w:rPr>
          <w:sz w:val="28"/>
          <w:szCs w:val="28"/>
          <w:rtl w:val="1"/>
        </w:rPr>
        <w:t xml:space="preserve"> ) . </w:t>
      </w:r>
    </w:p>
    <w:p w:rsidR="00000000" w:rsidDel="00000000" w:rsidP="00000000" w:rsidRDefault="00000000" w:rsidRPr="00000000" w14:paraId="00000051">
      <w:pPr>
        <w:bidi w:val="1"/>
        <w:ind w:left="651" w:right="-142" w:hanging="651"/>
        <w:jc w:val="both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المعيار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السابع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: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الطلبة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،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قبولهم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، 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وتقدمهم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،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ورفاهيتهم</w:t>
      </w:r>
    </w:p>
    <w:p w:rsidR="00000000" w:rsidDel="00000000" w:rsidP="00000000" w:rsidRDefault="00000000" w:rsidRPr="00000000" w14:paraId="00000052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7-1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متوافقة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المقبولين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متوافقة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والمباني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المخصصة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للتدريس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والمعدات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المستخدمة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والمريضة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3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7-2 </w:t>
      </w:r>
      <w:r w:rsidDel="00000000" w:rsidR="00000000" w:rsidRPr="00000000">
        <w:rPr>
          <w:sz w:val="28"/>
          <w:szCs w:val="28"/>
          <w:rtl w:val="1"/>
        </w:rPr>
        <w:t xml:space="preserve">فيما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يتعلق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بالتسجيل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إعلاناتها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ببرنامجها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وحديثة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المزمع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قبولهم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ويضاف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توزيع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مطبوعات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إرشادية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الكترونية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القبول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والإجراءات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التخرج</w:t>
      </w:r>
      <w:r w:rsidDel="00000000" w:rsidR="00000000" w:rsidRPr="00000000">
        <w:rPr>
          <w:sz w:val="28"/>
          <w:szCs w:val="28"/>
          <w:rtl w:val="1"/>
        </w:rPr>
        <w:t xml:space="preserve">           ( </w:t>
      </w:r>
      <w:r w:rsidDel="00000000" w:rsidR="00000000" w:rsidRPr="00000000">
        <w:rPr>
          <w:sz w:val="28"/>
          <w:szCs w:val="28"/>
          <w:rtl w:val="1"/>
        </w:rPr>
        <w:t xml:space="preserve">بكالوريوس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وجراحة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بيطرية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والأوصاف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يستوجب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والتكاليف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جنبا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والتكاليف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المساعدات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الواردة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وأخيرا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أكاديمي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دراسية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4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7-3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موقعها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عنها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5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7-4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المعالم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وثابتة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أمكانية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مبادئها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التمييز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والمذهبي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والقومي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دخول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تحضير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6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7-5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مراجعة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والاستجابة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للتأكد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صحتها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المنهاج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إمكانات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للطبيب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والمقر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7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7-6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لإعادة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لجميع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وثابت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8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7-7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كيفية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الإعاقة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الأمراض</w:t>
      </w:r>
      <w:r w:rsidDel="00000000" w:rsidR="00000000" w:rsidRPr="00000000">
        <w:rPr>
          <w:sz w:val="28"/>
          <w:szCs w:val="28"/>
          <w:rtl w:val="1"/>
        </w:rPr>
        <w:t xml:space="preserve">  ، </w:t>
      </w:r>
      <w:r w:rsidDel="00000000" w:rsidR="00000000" w:rsidRPr="00000000">
        <w:rPr>
          <w:sz w:val="28"/>
          <w:szCs w:val="28"/>
          <w:rtl w:val="1"/>
        </w:rPr>
        <w:t xml:space="preserve">أذا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مناسبا</w:t>
      </w:r>
      <w:r w:rsidDel="00000000" w:rsidR="00000000" w:rsidRPr="00000000">
        <w:rPr>
          <w:sz w:val="28"/>
          <w:szCs w:val="28"/>
          <w:rtl w:val="1"/>
        </w:rPr>
        <w:t xml:space="preserve">" ،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قادرين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امتلاك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التخرج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59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7-8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أتخاذ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بخصوص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اللياقة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للواجبات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بسهولة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للطلبة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وإيجاد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اللازم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ترقين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قيد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تلكؤ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دراسيا</w:t>
      </w:r>
      <w:r w:rsidDel="00000000" w:rsidR="00000000" w:rsidRPr="00000000">
        <w:rPr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05A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7-9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فاعلة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لمراقبة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التراجع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وتعديل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القبول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أذا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التشريعات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والتعليمات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المركزية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)،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الآمر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7-10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وصريحة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لاستبعاد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C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7-11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شفافة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للجمهور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الطعون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ترقين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والاستبعاد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7-12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النشاطات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الطلابية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والاجتماعية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المثال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الحصر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الاستشارية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المشورات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المهنية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عادلة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وشفافة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مرضهم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تعرضهم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والعجز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بالبرنامج</w:t>
      </w:r>
      <w:r w:rsidDel="00000000" w:rsidR="00000000" w:rsidRPr="00000000">
        <w:rPr>
          <w:sz w:val="28"/>
          <w:szCs w:val="28"/>
          <w:rtl w:val="1"/>
        </w:rPr>
        <w:t xml:space="preserve"> .</w:t>
      </w:r>
      <w:r w:rsidDel="00000000" w:rsidR="00000000" w:rsidRPr="00000000">
        <w:rPr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للطلبة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الأقسام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وتوفير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رعاية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الاحتياجات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التشريعات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لحقوق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الأنسان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E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7-13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فاعلة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لتسوية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المشاكل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الاشتباكات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المضايقات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F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7-14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تتوافر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لاستلام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شكاوى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ومقترحات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0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7-15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بآلية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لتقديم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اقتراحاتهم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ورأيهم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وشكاواهم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بامتثال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الاعتماد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المعتمدة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.   </w:t>
      </w:r>
    </w:p>
    <w:p w:rsidR="00000000" w:rsidDel="00000000" w:rsidP="00000000" w:rsidRDefault="00000000" w:rsidRPr="00000000" w14:paraId="00000061">
      <w:pPr>
        <w:bidi w:val="1"/>
        <w:ind w:left="651" w:right="-142" w:hanging="651"/>
        <w:jc w:val="both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المعيار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الثامن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تقييم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الطلبة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  </w:t>
      </w:r>
    </w:p>
    <w:p w:rsidR="00000000" w:rsidDel="00000000" w:rsidP="00000000" w:rsidRDefault="00000000" w:rsidRPr="00000000" w14:paraId="00000062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8-1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تتأكد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تشكيل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بوضوح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قدرا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واضحا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المسؤولية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الاستراتيجي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للتأكد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التنسيق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الشامل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3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8-2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التصنيف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4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8-3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النجاح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للمرحلة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ومبينة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5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8-4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والامتحانات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6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8-5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لمراجعة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والامتحانات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تغيير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استراتيجية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الحاجة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7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8-6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المعرفة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المهنية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الكفاءات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والمشاركات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للطلبة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التقدم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8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8-7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يطلع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تقييمهم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9">
      <w:pPr>
        <w:bidi w:val="1"/>
        <w:ind w:left="651" w:right="-142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8-8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تسمح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استراتيجيات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المصادقة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إنجازات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والوحدات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الفردية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A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8-9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ألأولية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والختامية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متوفرة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وصحيحة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وموثوقة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وشاملة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متنوعة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المباشر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التوافقية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للخريج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تستدعي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المريض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عنصرا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هاما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أجمالي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مراقبة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سجلات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للتأكد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والتدريبات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واليدوية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والمخطط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انجازها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جميعا</w:t>
      </w:r>
      <w:r w:rsidDel="00000000" w:rsidR="00000000" w:rsidRPr="00000000">
        <w:rPr>
          <w:sz w:val="28"/>
          <w:szCs w:val="28"/>
          <w:rtl w:val="1"/>
        </w:rPr>
        <w:t xml:space="preserve">". </w:t>
      </w:r>
    </w:p>
    <w:p w:rsidR="00000000" w:rsidDel="00000000" w:rsidP="00000000" w:rsidRDefault="00000000" w:rsidRPr="00000000" w14:paraId="0000006B">
      <w:pPr>
        <w:bidi w:val="1"/>
        <w:ind w:left="651" w:right="-284" w:hanging="651"/>
        <w:jc w:val="both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المعيار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التاسع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أعضاء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الهيئة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التدريسية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والمساعدين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6C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9-1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تتأكد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والمساعدين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مؤهلين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ومستعدين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لتولي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أدوارهم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الضوابط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تتوافر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تشمل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والأمن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الجودة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الأطباء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حصرا</w:t>
      </w:r>
      <w:r w:rsidDel="00000000" w:rsidR="00000000" w:rsidRPr="00000000">
        <w:rPr>
          <w:sz w:val="28"/>
          <w:szCs w:val="28"/>
          <w:rtl w:val="1"/>
        </w:rPr>
        <w:t xml:space="preserve">" .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ثلثي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يتلقاها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المقرة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أطباء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بيطريين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مؤهلين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D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9-2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الإجمالي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للقائمين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ومؤهلاتهم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ومهاراتهم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والفنيين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المساعدين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والموظفين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التقنيين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والإداريين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كافيا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وملائما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لتقديم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E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9-3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القائمون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ويشاركون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تلقوا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ومؤهلات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إظهار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الكفاءة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المنهاج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يقومون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بتدريسها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وبغض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متفرغين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متفرغين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أطباء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بيطريين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مقيمين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فنيين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مساعدين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كونهم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مدرسين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بعقد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9-4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المناصب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وفوائد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الاستقرار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والاستمرارية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توازنا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اعتمادا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تخصصه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وينبغي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معقولة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للمشاركة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0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9-5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دليلا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تستخدم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برنامجا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شاملا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ومشاعا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ومعرف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شمولية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والفنيين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المساعدين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والتوجيهات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الرسمية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التوجيهات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واتخاذ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71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9-6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وصريحة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وتتوافق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التشريعات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المركزية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الترقيات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واستنادا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التشريعات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 ، </w:t>
      </w:r>
      <w:r w:rsidDel="00000000" w:rsidR="00000000" w:rsidRPr="00000000">
        <w:rPr>
          <w:sz w:val="28"/>
          <w:szCs w:val="28"/>
          <w:rtl w:val="1"/>
        </w:rPr>
        <w:t xml:space="preserve">التركيز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بالتساوي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السريرية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والبحوث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المنجزة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نشاطاته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72">
      <w:pPr>
        <w:bidi w:val="1"/>
        <w:ind w:left="651" w:right="-284" w:hanging="651"/>
        <w:jc w:val="both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المعيار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العاشر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برامج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البحوث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و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التعليم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المستمر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والدراسات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العليا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  </w:t>
      </w:r>
    </w:p>
    <w:p w:rsidR="00000000" w:rsidDel="00000000" w:rsidP="00000000" w:rsidRDefault="00000000" w:rsidRPr="00000000" w14:paraId="00000073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10-1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أنشطة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فائدة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مرجوة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والفنيين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4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10-2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الأساليب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وتقنيات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بحقيقة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الأدلة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75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10-3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بالمشاركة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إعطاء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بالمشاركة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المؤتمرات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أبحاثهم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76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10-4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لنيل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الدبلوم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والماجستير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والدكتوراه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المستمر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البيطري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باحتياجات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للتخصصات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احتياجات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77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ind w:left="651" w:right="-284" w:hanging="651"/>
        <w:jc w:val="both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المعيار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الحادي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عشر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تقييم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المخرجات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وضمان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الجودة</w:t>
      </w:r>
      <w:r w:rsidDel="00000000" w:rsidR="00000000" w:rsidRPr="00000000">
        <w:rPr>
          <w:b w:val="1"/>
          <w:i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7A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11-1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للجمهور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وأعتبرها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جزءا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أدارتها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الاستراتيجية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وتنفيذ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تشكيل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وعمليات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خصوصا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أشراكهم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لأصحاب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المصلحة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الخارجيين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B">
      <w:pPr>
        <w:bidi w:val="1"/>
        <w:ind w:left="651" w:right="-426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11-2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لغرض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تصميم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تصديقها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الموضوعة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).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الناتجة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التخصص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والارتباط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وتشير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للمؤهلات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الوطنية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7C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11-3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المنهاج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مشجعة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أدائهم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للدور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الامتحانات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النهائية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تعكس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النهج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D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11-4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تطبق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أسلوب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والمنشورة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تغطي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دورة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حياة</w:t>
      </w:r>
      <w:r w:rsidDel="00000000" w:rsidR="00000000" w:rsidRPr="00000000">
        <w:rPr>
          <w:sz w:val="28"/>
          <w:szCs w:val="28"/>
          <w:rtl w:val="1"/>
        </w:rPr>
        <w:t xml:space="preserve"> ) : </w:t>
      </w:r>
      <w:r w:rsidDel="00000000" w:rsidR="00000000" w:rsidRPr="00000000">
        <w:rPr>
          <w:sz w:val="28"/>
          <w:szCs w:val="28"/>
          <w:rtl w:val="1"/>
        </w:rPr>
        <w:t xml:space="preserve">إجراءات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مراحله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sz w:val="28"/>
          <w:szCs w:val="28"/>
          <w:rtl w:val="1"/>
        </w:rPr>
        <w:t xml:space="preserve">  ، </w:t>
      </w:r>
      <w:r w:rsidDel="00000000" w:rsidR="00000000" w:rsidRPr="00000000">
        <w:rPr>
          <w:sz w:val="28"/>
          <w:szCs w:val="28"/>
          <w:rtl w:val="1"/>
        </w:rPr>
        <w:t xml:space="preserve">التقديرات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الشهادات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7E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11-5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التدريسي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تطبيق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عادلة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وشفافة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F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11-6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التمويل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أنشطة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وسهلة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0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11-7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وتحللها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وتستخدمها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الإدارة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الناجحة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والفاعلة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لبرامجها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الفعاليات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1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11-8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أنشطتها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ودقيقة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وموضوعية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وحديثة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امكانية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بسهولة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82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11-9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مراقبة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ومراجعتها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دوريا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لضمان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المحددة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ويستجيبون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لاحتياجات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والمجتمع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المراجعات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ملحوظ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ومستمر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تخطيطه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يؤخذ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يبلغ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المعنيين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83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11-10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دوري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84">
      <w:pPr>
        <w:bidi w:val="1"/>
        <w:ind w:left="651" w:right="-284" w:hanging="6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ind w:left="-58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ind w:left="651" w:hanging="651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480" w:hanging="480"/>
      </w:pPr>
      <w:rPr/>
    </w:lvl>
    <w:lvl w:ilvl="1">
      <w:start w:val="1"/>
      <w:numFmt w:val="decimal"/>
      <w:lvlText w:val="%1-%2"/>
      <w:lvlJc w:val="left"/>
      <w:pPr>
        <w:ind w:left="720" w:hanging="720"/>
      </w:pPr>
      <w:rPr/>
    </w:lvl>
    <w:lvl w:ilvl="2">
      <w:start w:val="1"/>
      <w:numFmt w:val="decimal"/>
      <w:lvlText w:val="%1-%2.%3"/>
      <w:lvlJc w:val="left"/>
      <w:pPr>
        <w:ind w:left="720" w:hanging="720"/>
      </w:pPr>
      <w:rPr/>
    </w:lvl>
    <w:lvl w:ilvl="3">
      <w:start w:val="1"/>
      <w:numFmt w:val="decimal"/>
      <w:lvlText w:val="%1-%2.%3.%4"/>
      <w:lvlJc w:val="left"/>
      <w:pPr>
        <w:ind w:left="1080" w:hanging="1080"/>
      </w:pPr>
      <w:rPr/>
    </w:lvl>
    <w:lvl w:ilvl="4">
      <w:start w:val="1"/>
      <w:numFmt w:val="decimal"/>
      <w:lvlText w:val="%1-%2.%3.%4.%5"/>
      <w:lvlJc w:val="left"/>
      <w:pPr>
        <w:ind w:left="1440" w:hanging="1440"/>
      </w:pPr>
      <w:rPr/>
    </w:lvl>
    <w:lvl w:ilvl="5">
      <w:start w:val="1"/>
      <w:numFmt w:val="decimal"/>
      <w:lvlText w:val="%1-%2.%3.%4.%5.%6"/>
      <w:lvlJc w:val="left"/>
      <w:pPr>
        <w:ind w:left="1440" w:hanging="1440"/>
      </w:pPr>
      <w:rPr/>
    </w:lvl>
    <w:lvl w:ilvl="6">
      <w:start w:val="1"/>
      <w:numFmt w:val="decimal"/>
      <w:lvlText w:val="%1-%2.%3.%4.%5.%6.%7"/>
      <w:lvlJc w:val="left"/>
      <w:pPr>
        <w:ind w:left="1800" w:hanging="1800"/>
      </w:pPr>
      <w:rPr/>
    </w:lvl>
    <w:lvl w:ilvl="7">
      <w:start w:val="1"/>
      <w:numFmt w:val="decimal"/>
      <w:lvlText w:val="%1-%2.%3.%4.%5.%6.%7.%8"/>
      <w:lvlJc w:val="left"/>
      <w:pPr>
        <w:ind w:left="2160" w:hanging="2160"/>
      </w:pPr>
      <w:rPr/>
    </w:lvl>
    <w:lvl w:ilvl="8">
      <w:start w:val="1"/>
      <w:numFmt w:val="decimal"/>
      <w:lvlText w:val="%1-%2.%3.%4.%5.%6.%7.%8.%9"/>
      <w:lvlJc w:val="left"/>
      <w:pPr>
        <w:ind w:left="216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